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38" w:rsidRPr="00FB04B4" w:rsidRDefault="006C4338" w:rsidP="006C4338">
      <w:pPr>
        <w:jc w:val="center"/>
        <w:rPr>
          <w:rFonts w:ascii="华文中宋" w:eastAsia="华文中宋" w:hAnsi="华文中宋"/>
          <w:sz w:val="36"/>
          <w:szCs w:val="36"/>
        </w:rPr>
      </w:pPr>
      <w:r w:rsidRPr="00FB04B4">
        <w:rPr>
          <w:rFonts w:ascii="华文中宋" w:eastAsia="华文中宋" w:hAnsi="华文中宋" w:hint="eastAsia"/>
          <w:color w:val="000000"/>
          <w:sz w:val="36"/>
          <w:szCs w:val="36"/>
        </w:rPr>
        <w:t>浙江工业大学高层次人才特殊津贴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实施细则</w:t>
      </w:r>
    </w:p>
    <w:p w:rsidR="006C4338" w:rsidRPr="00AA6F8C" w:rsidRDefault="006C4338" w:rsidP="006C4338">
      <w:pPr>
        <w:jc w:val="center"/>
        <w:rPr>
          <w:sz w:val="32"/>
          <w:szCs w:val="32"/>
        </w:rPr>
      </w:pPr>
      <w:r w:rsidRPr="00AA6F8C">
        <w:rPr>
          <w:rFonts w:hint="eastAsia"/>
          <w:sz w:val="32"/>
          <w:szCs w:val="32"/>
        </w:rPr>
        <w:t>（</w:t>
      </w:r>
      <w:r w:rsidR="00F56C06" w:rsidRPr="00AA6F8C">
        <w:rPr>
          <w:rFonts w:hint="eastAsia"/>
          <w:sz w:val="32"/>
          <w:szCs w:val="32"/>
        </w:rPr>
        <w:t>试行</w:t>
      </w:r>
      <w:r w:rsidRPr="00AA6F8C">
        <w:rPr>
          <w:rFonts w:hint="eastAsia"/>
          <w:sz w:val="32"/>
          <w:szCs w:val="32"/>
        </w:rPr>
        <w:t>）</w:t>
      </w:r>
    </w:p>
    <w:p w:rsidR="006C4338" w:rsidRPr="008A2038" w:rsidRDefault="006C4338" w:rsidP="006C4338">
      <w:pPr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A2038">
        <w:rPr>
          <w:rFonts w:ascii="仿宋_GB2312" w:eastAsia="仿宋_GB2312" w:hint="eastAsia"/>
          <w:color w:val="000000"/>
          <w:sz w:val="30"/>
          <w:szCs w:val="30"/>
        </w:rPr>
        <w:t>根据《浙江工业大学</w:t>
      </w:r>
      <w:r w:rsidRPr="008A2038">
        <w:rPr>
          <w:rFonts w:ascii="仿宋_GB2312" w:eastAsia="仿宋_GB2312" w:hAnsi="宋体" w:hint="eastAsia"/>
          <w:color w:val="000000"/>
          <w:sz w:val="30"/>
          <w:szCs w:val="30"/>
        </w:rPr>
        <w:t>关于进一步加强人才工作的若干意见</w:t>
      </w:r>
      <w:r w:rsidRPr="008A2038">
        <w:rPr>
          <w:rFonts w:ascii="仿宋_GB2312" w:eastAsia="仿宋_GB2312" w:hint="eastAsia"/>
          <w:color w:val="000000"/>
          <w:sz w:val="30"/>
          <w:szCs w:val="30"/>
        </w:rPr>
        <w:t>》《浙江工业大学岗位绩效工资制度实施细则》等文件精神，</w:t>
      </w:r>
      <w:r>
        <w:rPr>
          <w:rFonts w:ascii="仿宋_GB2312" w:eastAsia="仿宋_GB2312" w:hint="eastAsia"/>
          <w:color w:val="000000"/>
          <w:sz w:val="30"/>
          <w:szCs w:val="30"/>
        </w:rPr>
        <w:t>经</w:t>
      </w:r>
      <w:r w:rsidRPr="008A2038">
        <w:rPr>
          <w:rFonts w:ascii="仿宋_GB2312" w:eastAsia="仿宋_GB2312" w:hint="eastAsia"/>
          <w:color w:val="000000"/>
          <w:sz w:val="30"/>
          <w:szCs w:val="30"/>
        </w:rPr>
        <w:t>学校</w:t>
      </w:r>
      <w:r>
        <w:rPr>
          <w:rFonts w:ascii="仿宋_GB2312" w:eastAsia="仿宋_GB2312" w:hint="eastAsia"/>
          <w:color w:val="000000"/>
          <w:sz w:val="30"/>
          <w:szCs w:val="30"/>
        </w:rPr>
        <w:t>研究</w:t>
      </w:r>
      <w:r w:rsidRPr="00AA6F8C">
        <w:rPr>
          <w:rFonts w:ascii="仿宋_GB2312" w:eastAsia="仿宋_GB2312" w:hint="eastAsia"/>
          <w:color w:val="000000"/>
          <w:sz w:val="30"/>
          <w:szCs w:val="30"/>
        </w:rPr>
        <w:t>，实施高</w:t>
      </w:r>
      <w:r w:rsidRPr="00B937BD">
        <w:rPr>
          <w:rFonts w:ascii="仿宋_GB2312" w:eastAsia="仿宋_GB2312" w:hint="eastAsia"/>
          <w:color w:val="000000"/>
          <w:sz w:val="30"/>
          <w:szCs w:val="30"/>
        </w:rPr>
        <w:t>层次人才特殊津贴制度</w:t>
      </w:r>
      <w:r w:rsidRPr="008A2038">
        <w:rPr>
          <w:rFonts w:ascii="仿宋_GB2312" w:eastAsia="仿宋_GB2312" w:hint="eastAsia"/>
          <w:color w:val="000000"/>
          <w:sz w:val="30"/>
          <w:szCs w:val="30"/>
        </w:rPr>
        <w:t>，特制定本</w:t>
      </w:r>
      <w:r>
        <w:rPr>
          <w:rFonts w:ascii="仿宋_GB2312" w:eastAsia="仿宋_GB2312" w:hint="eastAsia"/>
          <w:color w:val="000000"/>
          <w:sz w:val="30"/>
          <w:szCs w:val="30"/>
        </w:rPr>
        <w:t>实施细则</w:t>
      </w:r>
      <w:r w:rsidRPr="008A2038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6C4338" w:rsidRPr="009E6596" w:rsidRDefault="006C4338" w:rsidP="006C4338">
      <w:pPr>
        <w:spacing w:line="540" w:lineRule="exact"/>
        <w:ind w:firstLineChars="200" w:firstLine="602"/>
        <w:rPr>
          <w:rFonts w:ascii="仿宋_GB2312" w:eastAsia="仿宋_GB2312"/>
          <w:b/>
          <w:color w:val="000000"/>
          <w:sz w:val="30"/>
          <w:szCs w:val="30"/>
        </w:rPr>
      </w:pPr>
      <w:r w:rsidRPr="009E6596">
        <w:rPr>
          <w:rFonts w:ascii="仿宋_GB2312" w:eastAsia="仿宋_GB2312" w:hint="eastAsia"/>
          <w:b/>
          <w:color w:val="000000"/>
          <w:sz w:val="30"/>
          <w:szCs w:val="30"/>
        </w:rPr>
        <w:t>一、实施范围</w:t>
      </w:r>
    </w:p>
    <w:p w:rsidR="006C4338" w:rsidRPr="008A2038" w:rsidRDefault="006C4338" w:rsidP="006C4338">
      <w:pPr>
        <w:spacing w:line="540" w:lineRule="exact"/>
        <w:ind w:firstLineChars="200" w:firstLine="602"/>
        <w:rPr>
          <w:rFonts w:ascii="仿宋_GB2312" w:eastAsia="仿宋_GB2312"/>
          <w:color w:val="000000"/>
          <w:sz w:val="30"/>
          <w:szCs w:val="30"/>
        </w:rPr>
      </w:pPr>
      <w:r w:rsidRPr="00F335C3">
        <w:rPr>
          <w:rFonts w:ascii="仿宋_GB2312" w:eastAsia="仿宋_GB2312" w:hint="eastAsia"/>
          <w:b/>
          <w:color w:val="000000"/>
          <w:sz w:val="30"/>
          <w:szCs w:val="30"/>
        </w:rPr>
        <w:t>1.</w:t>
      </w:r>
      <w:r w:rsidRPr="002C776B">
        <w:rPr>
          <w:rFonts w:ascii="仿宋_GB2312" w:eastAsia="仿宋_GB2312" w:hint="eastAsia"/>
          <w:b/>
          <w:color w:val="000000"/>
          <w:sz w:val="30"/>
          <w:szCs w:val="30"/>
        </w:rPr>
        <w:t xml:space="preserve"> </w:t>
      </w:r>
      <w:r w:rsidRPr="00F335C3">
        <w:rPr>
          <w:rFonts w:ascii="仿宋_GB2312" w:eastAsia="仿宋_GB2312" w:hint="eastAsia"/>
          <w:b/>
          <w:color w:val="000000"/>
          <w:sz w:val="30"/>
          <w:szCs w:val="30"/>
        </w:rPr>
        <w:t>高层次人才：</w:t>
      </w:r>
      <w:r w:rsidRPr="008A2038">
        <w:rPr>
          <w:rFonts w:ascii="仿宋_GB2312" w:eastAsia="仿宋_GB2312" w:hint="eastAsia"/>
          <w:color w:val="000000"/>
          <w:sz w:val="30"/>
          <w:szCs w:val="30"/>
        </w:rPr>
        <w:t>中国科学院和</w:t>
      </w:r>
      <w:hyperlink r:id="rId8" w:tgtFrame="_blank" w:history="1">
        <w:r w:rsidRPr="008A2038">
          <w:rPr>
            <w:rFonts w:ascii="仿宋_GB2312" w:eastAsia="仿宋_GB2312" w:hint="eastAsia"/>
            <w:color w:val="000000"/>
            <w:sz w:val="30"/>
            <w:szCs w:val="30"/>
          </w:rPr>
          <w:t>中国工程院</w:t>
        </w:r>
      </w:hyperlink>
      <w:r w:rsidRPr="008A2038">
        <w:rPr>
          <w:rFonts w:ascii="仿宋_GB2312" w:eastAsia="仿宋_GB2312" w:hint="eastAsia"/>
          <w:color w:val="000000"/>
          <w:sz w:val="30"/>
          <w:szCs w:val="30"/>
        </w:rPr>
        <w:t>院士、浙江省特级专家、“</w:t>
      </w:r>
      <w:hyperlink r:id="rId9" w:tgtFrame="_blank" w:history="1">
        <w:r w:rsidRPr="008A2038">
          <w:rPr>
            <w:rFonts w:ascii="仿宋_GB2312" w:eastAsia="仿宋_GB2312" w:hint="eastAsia"/>
            <w:color w:val="000000"/>
            <w:sz w:val="30"/>
            <w:szCs w:val="30"/>
          </w:rPr>
          <w:t>长江学者</w:t>
        </w:r>
      </w:hyperlink>
      <w:r w:rsidRPr="008A2038">
        <w:rPr>
          <w:rFonts w:ascii="仿宋_GB2312" w:eastAsia="仿宋_GB2312" w:hint="eastAsia"/>
          <w:color w:val="000000"/>
          <w:sz w:val="30"/>
          <w:szCs w:val="30"/>
        </w:rPr>
        <w:t>”特聘教授、</w:t>
      </w:r>
      <w:r w:rsidRPr="007746D9">
        <w:rPr>
          <w:rFonts w:ascii="仿宋_GB2312" w:eastAsia="仿宋_GB2312" w:hint="eastAsia"/>
          <w:color w:val="000000"/>
          <w:sz w:val="30"/>
          <w:szCs w:val="30"/>
        </w:rPr>
        <w:t>国家杰出（优秀）青年科学基金获得者、</w:t>
      </w:r>
      <w:r w:rsidRPr="000779AC">
        <w:rPr>
          <w:rFonts w:ascii="仿宋_GB2312" w:eastAsia="仿宋_GB2312" w:hint="eastAsia"/>
          <w:sz w:val="30"/>
          <w:szCs w:val="30"/>
        </w:rPr>
        <w:t>中央“千人计划”（</w:t>
      </w:r>
      <w:bookmarkStart w:id="0" w:name="_GoBack"/>
      <w:bookmarkEnd w:id="0"/>
      <w:r w:rsidRPr="000779AC">
        <w:rPr>
          <w:rFonts w:ascii="仿宋_GB2312" w:eastAsia="仿宋_GB2312" w:hint="eastAsia"/>
          <w:sz w:val="30"/>
          <w:szCs w:val="30"/>
        </w:rPr>
        <w:t>创新</w:t>
      </w:r>
      <w:r w:rsidRPr="00301C3C">
        <w:rPr>
          <w:rFonts w:ascii="仿宋_GB2312" w:eastAsia="仿宋_GB2312" w:hint="eastAsia"/>
          <w:sz w:val="30"/>
          <w:szCs w:val="30"/>
        </w:rPr>
        <w:t>长</w:t>
      </w:r>
      <w:r w:rsidRPr="00AA6F8C">
        <w:rPr>
          <w:rFonts w:ascii="仿宋_GB2312" w:eastAsia="仿宋_GB2312" w:hint="eastAsia"/>
          <w:sz w:val="30"/>
          <w:szCs w:val="30"/>
        </w:rPr>
        <w:t>期</w:t>
      </w:r>
      <w:r w:rsidR="00D572CB" w:rsidRPr="00AA6F8C">
        <w:rPr>
          <w:rFonts w:ascii="仿宋_GB2312" w:eastAsia="仿宋_GB2312" w:hint="eastAsia"/>
          <w:sz w:val="30"/>
          <w:szCs w:val="30"/>
        </w:rPr>
        <w:t>、青年项目</w:t>
      </w:r>
      <w:r w:rsidRPr="00301C3C">
        <w:rPr>
          <w:rFonts w:ascii="仿宋_GB2312" w:eastAsia="仿宋_GB2312" w:hint="eastAsia"/>
          <w:sz w:val="30"/>
          <w:szCs w:val="30"/>
        </w:rPr>
        <w:t>）入选者、</w:t>
      </w:r>
      <w:r w:rsidRPr="00301C3C">
        <w:rPr>
          <w:rFonts w:ascii="仿宋_GB2312" w:eastAsia="仿宋_GB2312" w:hint="eastAsia"/>
          <w:color w:val="000000"/>
          <w:sz w:val="30"/>
          <w:szCs w:val="30"/>
        </w:rPr>
        <w:t>“国家特支计划” （万人计划）（杰出、领军、青年拔尖）</w:t>
      </w:r>
      <w:r w:rsidRPr="008A2038">
        <w:rPr>
          <w:rFonts w:ascii="仿宋_GB2312" w:eastAsia="仿宋_GB2312" w:hint="eastAsia"/>
          <w:color w:val="000000"/>
          <w:sz w:val="30"/>
          <w:szCs w:val="30"/>
        </w:rPr>
        <w:t>人才、“</w:t>
      </w:r>
      <w:hyperlink r:id="rId10" w:tgtFrame="_blank" w:history="1">
        <w:r w:rsidRPr="008A2038">
          <w:rPr>
            <w:rFonts w:ascii="仿宋_GB2312" w:eastAsia="仿宋_GB2312" w:hint="eastAsia"/>
            <w:color w:val="000000"/>
            <w:sz w:val="30"/>
            <w:szCs w:val="30"/>
          </w:rPr>
          <w:t>百千万人才工程</w:t>
        </w:r>
      </w:hyperlink>
      <w:r w:rsidRPr="008A2038">
        <w:rPr>
          <w:rFonts w:ascii="仿宋_GB2312" w:eastAsia="仿宋_GB2312" w:hint="eastAsia"/>
          <w:color w:val="000000"/>
          <w:sz w:val="30"/>
          <w:szCs w:val="30"/>
        </w:rPr>
        <w:t>”国家</w:t>
      </w:r>
      <w:r>
        <w:rPr>
          <w:rFonts w:ascii="仿宋_GB2312" w:eastAsia="仿宋_GB2312" w:hint="eastAsia"/>
          <w:color w:val="000000"/>
          <w:sz w:val="30"/>
          <w:szCs w:val="30"/>
        </w:rPr>
        <w:t>级</w:t>
      </w:r>
      <w:r w:rsidRPr="008A2038">
        <w:rPr>
          <w:rFonts w:ascii="仿宋_GB2312" w:eastAsia="仿宋_GB2312" w:hint="eastAsia"/>
          <w:color w:val="000000"/>
          <w:sz w:val="30"/>
          <w:szCs w:val="30"/>
        </w:rPr>
        <w:t>人选、青年</w:t>
      </w:r>
      <w:r>
        <w:rPr>
          <w:rFonts w:ascii="仿宋_GB2312" w:eastAsia="仿宋_GB2312" w:hint="eastAsia"/>
          <w:color w:val="000000"/>
          <w:sz w:val="30"/>
          <w:szCs w:val="30"/>
        </w:rPr>
        <w:t>“</w:t>
      </w:r>
      <w:r w:rsidRPr="008A2038">
        <w:rPr>
          <w:rFonts w:ascii="仿宋_GB2312" w:eastAsia="仿宋_GB2312" w:hint="eastAsia"/>
          <w:color w:val="000000"/>
          <w:sz w:val="30"/>
          <w:szCs w:val="30"/>
        </w:rPr>
        <w:t>长江学者</w:t>
      </w:r>
      <w:r>
        <w:rPr>
          <w:rFonts w:ascii="仿宋_GB2312" w:eastAsia="仿宋_GB2312" w:hint="eastAsia"/>
          <w:color w:val="000000"/>
          <w:sz w:val="30"/>
          <w:szCs w:val="30"/>
        </w:rPr>
        <w:t>”</w:t>
      </w:r>
      <w:r w:rsidRPr="008A2038">
        <w:rPr>
          <w:rFonts w:ascii="仿宋_GB2312" w:eastAsia="仿宋_GB2312" w:hint="eastAsia"/>
          <w:color w:val="000000"/>
          <w:sz w:val="30"/>
          <w:szCs w:val="30"/>
        </w:rPr>
        <w:t>、国家级“高等学校教学名师奖”获得者等。</w:t>
      </w:r>
    </w:p>
    <w:p w:rsidR="006C4338" w:rsidRPr="00A27CC2" w:rsidRDefault="006C4338" w:rsidP="006C4338">
      <w:pPr>
        <w:spacing w:line="540" w:lineRule="exact"/>
        <w:ind w:firstLineChars="200" w:firstLine="602"/>
        <w:rPr>
          <w:rFonts w:ascii="仿宋_GB2312" w:eastAsia="仿宋_GB2312" w:cs="宋体"/>
          <w:color w:val="000000"/>
          <w:sz w:val="30"/>
          <w:szCs w:val="30"/>
        </w:rPr>
      </w:pPr>
      <w:r w:rsidRPr="00F335C3">
        <w:rPr>
          <w:rFonts w:ascii="仿宋_GB2312" w:eastAsia="仿宋_GB2312" w:hint="eastAsia"/>
          <w:b/>
          <w:color w:val="000000"/>
          <w:sz w:val="30"/>
          <w:szCs w:val="30"/>
        </w:rPr>
        <w:t>2.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 xml:space="preserve"> </w:t>
      </w:r>
      <w:r w:rsidRPr="00F335C3">
        <w:rPr>
          <w:rFonts w:ascii="仿宋_GB2312" w:eastAsia="仿宋_GB2312" w:hint="eastAsia"/>
          <w:b/>
          <w:color w:val="000000"/>
          <w:sz w:val="30"/>
          <w:szCs w:val="30"/>
        </w:rPr>
        <w:t>国家级重大成果奖励获得者：</w:t>
      </w:r>
      <w:r w:rsidRPr="00A27CC2">
        <w:rPr>
          <w:rFonts w:ascii="仿宋_GB2312" w:eastAsia="仿宋_GB2312" w:hint="eastAsia"/>
          <w:color w:val="000000"/>
          <w:sz w:val="30"/>
          <w:szCs w:val="30"/>
        </w:rPr>
        <w:t>国家</w:t>
      </w:r>
      <w:r>
        <w:rPr>
          <w:rFonts w:ascii="仿宋_GB2312" w:eastAsia="仿宋_GB2312" w:hint="eastAsia"/>
          <w:color w:val="000000"/>
          <w:sz w:val="30"/>
          <w:szCs w:val="30"/>
        </w:rPr>
        <w:t>三大科技成果奖二等奖</w:t>
      </w:r>
      <w:r w:rsidRPr="00A27CC2">
        <w:rPr>
          <w:rFonts w:ascii="仿宋_GB2312" w:eastAsia="仿宋_GB2312" w:hint="eastAsia"/>
          <w:color w:val="000000"/>
          <w:sz w:val="30"/>
          <w:szCs w:val="30"/>
        </w:rPr>
        <w:t>、</w:t>
      </w:r>
      <w:r w:rsidRPr="00A27CC2">
        <w:rPr>
          <w:rFonts w:ascii="仿宋_GB2312" w:eastAsia="仿宋_GB2312" w:hAnsi="宋体" w:cs="宋体" w:hint="eastAsia"/>
          <w:color w:val="000000"/>
          <w:sz w:val="30"/>
          <w:szCs w:val="30"/>
        </w:rPr>
        <w:t>高等学校科学研究优秀成果</w:t>
      </w:r>
      <w:r w:rsidRPr="004E7F99">
        <w:rPr>
          <w:rFonts w:ascii="仿宋_GB2312" w:eastAsia="仿宋_GB2312" w:hAnsi="宋体" w:cs="宋体" w:hint="eastAsia"/>
          <w:color w:val="000000"/>
          <w:sz w:val="30"/>
          <w:szCs w:val="30"/>
        </w:rPr>
        <w:t>奖（人文社</w:t>
      </w:r>
      <w:r w:rsidRPr="00A27CC2">
        <w:rPr>
          <w:rFonts w:ascii="仿宋_GB2312" w:eastAsia="仿宋_GB2312" w:hAnsi="宋体" w:cs="宋体" w:hint="eastAsia"/>
          <w:color w:val="000000"/>
          <w:sz w:val="30"/>
          <w:szCs w:val="30"/>
        </w:rPr>
        <w:t>会科学）一等奖</w:t>
      </w:r>
      <w:r w:rsidRPr="00A27CC2">
        <w:rPr>
          <w:rFonts w:ascii="仿宋_GB2312" w:eastAsia="仿宋_GB2312" w:hint="eastAsia"/>
          <w:color w:val="000000"/>
          <w:sz w:val="30"/>
          <w:szCs w:val="30"/>
        </w:rPr>
        <w:t>、国家级教学成果一等奖</w:t>
      </w:r>
      <w:r>
        <w:rPr>
          <w:rFonts w:ascii="仿宋_GB2312" w:eastAsia="仿宋_GB2312" w:hint="eastAsia"/>
          <w:color w:val="000000"/>
          <w:sz w:val="30"/>
          <w:szCs w:val="30"/>
        </w:rPr>
        <w:t>以上</w:t>
      </w:r>
      <w:r w:rsidRPr="008A2038">
        <w:rPr>
          <w:rFonts w:ascii="仿宋_GB2312" w:eastAsia="仿宋_GB2312" w:hint="eastAsia"/>
          <w:color w:val="000000"/>
          <w:sz w:val="30"/>
          <w:szCs w:val="30"/>
        </w:rPr>
        <w:t>获得者</w:t>
      </w:r>
      <w:r w:rsidRPr="00A27CC2">
        <w:rPr>
          <w:rFonts w:ascii="仿宋_GB2312" w:eastAsia="仿宋_GB2312" w:cs="宋体" w:hint="eastAsia"/>
          <w:color w:val="000000"/>
          <w:sz w:val="30"/>
          <w:szCs w:val="30"/>
        </w:rPr>
        <w:t>等。</w:t>
      </w:r>
    </w:p>
    <w:p w:rsidR="006C4338" w:rsidRPr="00A27CC2" w:rsidRDefault="006C4338" w:rsidP="006C4338">
      <w:pPr>
        <w:spacing w:line="540" w:lineRule="exact"/>
        <w:ind w:firstLineChars="200" w:firstLine="602"/>
        <w:rPr>
          <w:rFonts w:ascii="仿宋_GB2312" w:eastAsia="仿宋_GB2312"/>
          <w:color w:val="000000"/>
          <w:sz w:val="30"/>
          <w:szCs w:val="30"/>
        </w:rPr>
      </w:pPr>
      <w:r w:rsidRPr="00F335C3">
        <w:rPr>
          <w:rFonts w:ascii="仿宋_GB2312" w:eastAsia="仿宋_GB2312" w:cs="宋体" w:hint="eastAsia"/>
          <w:b/>
          <w:color w:val="000000"/>
          <w:sz w:val="30"/>
          <w:szCs w:val="30"/>
        </w:rPr>
        <w:t>3.</w:t>
      </w:r>
      <w:r>
        <w:rPr>
          <w:rFonts w:ascii="仿宋_GB2312" w:eastAsia="仿宋_GB2312" w:cs="宋体" w:hint="eastAsia"/>
          <w:b/>
          <w:color w:val="000000"/>
          <w:sz w:val="30"/>
          <w:szCs w:val="30"/>
        </w:rPr>
        <w:t xml:space="preserve"> </w:t>
      </w:r>
      <w:r w:rsidRPr="00F335C3">
        <w:rPr>
          <w:rFonts w:ascii="仿宋_GB2312" w:eastAsia="仿宋_GB2312" w:cs="宋体" w:hint="eastAsia"/>
          <w:b/>
          <w:color w:val="000000"/>
          <w:sz w:val="30"/>
          <w:szCs w:val="30"/>
        </w:rPr>
        <w:t>重大团队负责人：</w:t>
      </w:r>
      <w:r w:rsidRPr="00A27CC2">
        <w:rPr>
          <w:rFonts w:ascii="仿宋_GB2312" w:eastAsia="仿宋_GB2312" w:hAnsi="宋体" w:cs="宋体" w:hint="eastAsia"/>
          <w:color w:val="000000"/>
          <w:sz w:val="30"/>
          <w:szCs w:val="30"/>
        </w:rPr>
        <w:t>教育部创新团队带头人、教育部教学团队负责人</w:t>
      </w:r>
      <w:r w:rsidRPr="00A27CC2">
        <w:rPr>
          <w:rFonts w:ascii="仿宋_GB2312" w:eastAsia="仿宋_GB2312" w:cs="宋体" w:hint="eastAsia"/>
          <w:color w:val="000000"/>
          <w:sz w:val="30"/>
          <w:szCs w:val="30"/>
        </w:rPr>
        <w:t>等。</w:t>
      </w:r>
    </w:p>
    <w:p w:rsidR="006C4338" w:rsidRPr="00A27CC2" w:rsidRDefault="006C4338" w:rsidP="006C4338">
      <w:pPr>
        <w:spacing w:line="540" w:lineRule="exact"/>
        <w:ind w:firstLineChars="200" w:firstLine="602"/>
        <w:rPr>
          <w:rFonts w:ascii="仿宋_GB2312" w:eastAsia="仿宋_GB2312" w:cs="宋体"/>
          <w:color w:val="000000"/>
          <w:sz w:val="30"/>
          <w:szCs w:val="30"/>
        </w:rPr>
      </w:pPr>
      <w:r w:rsidRPr="00F335C3">
        <w:rPr>
          <w:rFonts w:ascii="仿宋_GB2312" w:eastAsia="仿宋_GB2312" w:cs="宋体" w:hint="eastAsia"/>
          <w:b/>
          <w:color w:val="000000"/>
          <w:sz w:val="30"/>
          <w:szCs w:val="30"/>
        </w:rPr>
        <w:t>4. 顶尖学术期刊发表学术论文者：</w:t>
      </w:r>
      <w:r>
        <w:rPr>
          <w:rFonts w:ascii="仿宋_GB2312" w:eastAsia="仿宋_GB2312" w:hAnsi="宋体" w:hint="eastAsia"/>
          <w:kern w:val="0"/>
          <w:sz w:val="30"/>
          <w:szCs w:val="30"/>
        </w:rPr>
        <w:t>在</w:t>
      </w:r>
      <w:r w:rsidRPr="00A27CC2">
        <w:rPr>
          <w:rFonts w:ascii="仿宋_GB2312" w:eastAsia="仿宋_GB2312" w:hAnsi="宋体" w:hint="eastAsia"/>
          <w:kern w:val="0"/>
          <w:sz w:val="30"/>
          <w:szCs w:val="30"/>
        </w:rPr>
        <w:t>Science、Nature上发表的学术论文者</w:t>
      </w:r>
      <w:r w:rsidRPr="00A27CC2">
        <w:rPr>
          <w:rFonts w:ascii="仿宋_GB2312" w:eastAsia="仿宋_GB2312" w:hint="eastAsia"/>
          <w:color w:val="000000"/>
          <w:sz w:val="30"/>
          <w:szCs w:val="30"/>
        </w:rPr>
        <w:t>等。</w:t>
      </w:r>
    </w:p>
    <w:p w:rsidR="006C4338" w:rsidRPr="00F335C3" w:rsidRDefault="006C4338" w:rsidP="006C4338">
      <w:pPr>
        <w:spacing w:line="540" w:lineRule="exact"/>
        <w:ind w:firstLineChars="200" w:firstLine="602"/>
        <w:rPr>
          <w:rFonts w:ascii="仿宋_GB2312" w:eastAsia="仿宋_GB2312"/>
          <w:b/>
          <w:color w:val="000000"/>
          <w:sz w:val="30"/>
          <w:szCs w:val="30"/>
        </w:rPr>
      </w:pPr>
      <w:r w:rsidRPr="00F335C3">
        <w:rPr>
          <w:rFonts w:ascii="仿宋_GB2312" w:eastAsia="仿宋_GB2312" w:cs="宋体" w:hint="eastAsia"/>
          <w:b/>
          <w:color w:val="000000"/>
          <w:sz w:val="30"/>
          <w:szCs w:val="30"/>
        </w:rPr>
        <w:t>5.经学校认定的其</w:t>
      </w:r>
      <w:r w:rsidRPr="00AA6F8C">
        <w:rPr>
          <w:rFonts w:ascii="仿宋_GB2312" w:eastAsia="仿宋_GB2312" w:cs="宋体" w:hint="eastAsia"/>
          <w:b/>
          <w:color w:val="000000"/>
          <w:sz w:val="30"/>
          <w:szCs w:val="30"/>
        </w:rPr>
        <w:t>他</w:t>
      </w:r>
      <w:r w:rsidR="00F56C06" w:rsidRPr="00AA6F8C">
        <w:rPr>
          <w:rFonts w:ascii="仿宋_GB2312" w:eastAsia="仿宋_GB2312" w:hint="eastAsia"/>
          <w:b/>
          <w:color w:val="000000"/>
          <w:sz w:val="30"/>
          <w:szCs w:val="30"/>
        </w:rPr>
        <w:t>有突出贡献的</w:t>
      </w:r>
      <w:r w:rsidRPr="00AA6F8C">
        <w:rPr>
          <w:rFonts w:ascii="仿宋_GB2312" w:eastAsia="仿宋_GB2312" w:hint="eastAsia"/>
          <w:b/>
          <w:color w:val="000000"/>
          <w:sz w:val="30"/>
          <w:szCs w:val="30"/>
        </w:rPr>
        <w:t>人</w:t>
      </w:r>
      <w:r w:rsidRPr="00F335C3">
        <w:rPr>
          <w:rFonts w:ascii="仿宋_GB2312" w:eastAsia="仿宋_GB2312" w:hint="eastAsia"/>
          <w:b/>
          <w:color w:val="000000"/>
          <w:sz w:val="30"/>
          <w:szCs w:val="30"/>
        </w:rPr>
        <w:t>才。</w:t>
      </w:r>
    </w:p>
    <w:p w:rsidR="006C4338" w:rsidRDefault="006C4338" w:rsidP="006C4338">
      <w:pPr>
        <w:spacing w:line="500" w:lineRule="exact"/>
        <w:ind w:firstLineChars="200" w:firstLine="602"/>
        <w:rPr>
          <w:rFonts w:ascii="仿宋_GB2312" w:eastAsia="仿宋_GB2312"/>
          <w:b/>
          <w:color w:val="000000"/>
          <w:sz w:val="30"/>
          <w:szCs w:val="30"/>
        </w:rPr>
      </w:pPr>
    </w:p>
    <w:p w:rsidR="006C4338" w:rsidRDefault="006C4338" w:rsidP="006C4338">
      <w:pPr>
        <w:spacing w:line="500" w:lineRule="exact"/>
        <w:ind w:firstLineChars="200" w:firstLine="602"/>
        <w:rPr>
          <w:rFonts w:ascii="宋体" w:hAnsi="宋体"/>
          <w:color w:val="000000"/>
          <w:sz w:val="24"/>
        </w:rPr>
      </w:pPr>
      <w:r>
        <w:rPr>
          <w:rFonts w:ascii="仿宋_GB2312" w:eastAsia="仿宋_GB2312"/>
          <w:b/>
          <w:color w:val="000000"/>
          <w:sz w:val="30"/>
          <w:szCs w:val="30"/>
        </w:rPr>
        <w:br w:type="page"/>
      </w:r>
      <w:r w:rsidRPr="009E6596"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二、特殊津贴标准</w:t>
      </w:r>
      <w:r w:rsidRPr="0055052E">
        <w:rPr>
          <w:rFonts w:ascii="仿宋_GB2312" w:eastAsia="仿宋_GB2312" w:hint="eastAsia"/>
          <w:color w:val="000000"/>
          <w:sz w:val="30"/>
          <w:szCs w:val="30"/>
        </w:rPr>
        <w:t>（万元/年）</w:t>
      </w:r>
    </w:p>
    <w:tbl>
      <w:tblPr>
        <w:tblpPr w:leftFromText="180" w:rightFromText="180" w:vertAnchor="text" w:horzAnchor="margin" w:tblpXSpec="center" w:tblpY="275"/>
        <w:tblW w:w="8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768"/>
      </w:tblGrid>
      <w:tr w:rsidR="006C4338" w:rsidRPr="0055052E" w:rsidTr="00935348">
        <w:trPr>
          <w:trHeight w:hRule="exact" w:val="1003"/>
        </w:trPr>
        <w:tc>
          <w:tcPr>
            <w:tcW w:w="6487" w:type="dxa"/>
            <w:vAlign w:val="center"/>
          </w:tcPr>
          <w:p w:rsidR="006C4338" w:rsidRPr="001C3606" w:rsidRDefault="006C4338" w:rsidP="00935348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C3606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1768" w:type="dxa"/>
            <w:vAlign w:val="center"/>
          </w:tcPr>
          <w:p w:rsidR="006C4338" w:rsidRPr="002658F5" w:rsidRDefault="006C4338" w:rsidP="00935348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color w:val="FF0000"/>
                <w:sz w:val="30"/>
                <w:szCs w:val="30"/>
              </w:rPr>
            </w:pPr>
            <w:r w:rsidRPr="001C3606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津贴</w:t>
            </w:r>
            <w:r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标准</w:t>
            </w:r>
          </w:p>
        </w:tc>
      </w:tr>
      <w:tr w:rsidR="006C4338" w:rsidRPr="0055052E" w:rsidTr="00F56C06">
        <w:trPr>
          <w:trHeight w:hRule="exact" w:val="707"/>
        </w:trPr>
        <w:tc>
          <w:tcPr>
            <w:tcW w:w="6487" w:type="dxa"/>
            <w:vAlign w:val="center"/>
          </w:tcPr>
          <w:p w:rsidR="006C4338" w:rsidRPr="002658F5" w:rsidRDefault="006C4338" w:rsidP="00935348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ind w:firstLineChars="100" w:firstLine="280"/>
              <w:jc w:val="both"/>
              <w:rPr>
                <w:color w:val="000000"/>
                <w:sz w:val="28"/>
                <w:szCs w:val="28"/>
              </w:rPr>
            </w:pPr>
            <w:r w:rsidRPr="002658F5">
              <w:rPr>
                <w:rFonts w:hint="eastAsia"/>
                <w:color w:val="000000"/>
                <w:sz w:val="28"/>
                <w:szCs w:val="28"/>
              </w:rPr>
              <w:t>两院院士、“国家特支计划”杰出人才等。</w:t>
            </w:r>
          </w:p>
        </w:tc>
        <w:tc>
          <w:tcPr>
            <w:tcW w:w="1768" w:type="dxa"/>
            <w:vAlign w:val="center"/>
          </w:tcPr>
          <w:p w:rsidR="006C4338" w:rsidRPr="00B937BD" w:rsidRDefault="006C4338" w:rsidP="00935348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937BD">
              <w:rPr>
                <w:rFonts w:ascii="仿宋_GB2312" w:eastAsia="仿宋_GB2312" w:hint="eastAsia"/>
                <w:sz w:val="30"/>
                <w:szCs w:val="30"/>
              </w:rPr>
              <w:t>100</w:t>
            </w:r>
          </w:p>
        </w:tc>
      </w:tr>
      <w:tr w:rsidR="006C4338" w:rsidRPr="0055052E" w:rsidTr="00F56C06">
        <w:trPr>
          <w:trHeight w:hRule="exact" w:val="1980"/>
        </w:trPr>
        <w:tc>
          <w:tcPr>
            <w:tcW w:w="6487" w:type="dxa"/>
            <w:vAlign w:val="center"/>
          </w:tcPr>
          <w:p w:rsidR="006C4338" w:rsidRPr="00AA6F8C" w:rsidRDefault="006C4338" w:rsidP="00F56C06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ind w:firstLineChars="100" w:firstLine="280"/>
              <w:jc w:val="both"/>
              <w:rPr>
                <w:sz w:val="28"/>
                <w:szCs w:val="28"/>
              </w:rPr>
            </w:pPr>
            <w:r w:rsidRPr="00AA6F8C">
              <w:rPr>
                <w:rFonts w:hint="eastAsia"/>
                <w:sz w:val="28"/>
                <w:szCs w:val="28"/>
              </w:rPr>
              <w:t>浙江省特级专家，中央“千人计划”（创新长期）入选者、“长江学者”特聘教授、国家杰出青年科学基金获得者，国家科技三大奖二等奖以上获得者，国家级教学成果奖</w:t>
            </w:r>
            <w:r w:rsidR="00F56C06" w:rsidRPr="00AA6F8C">
              <w:rPr>
                <w:rFonts w:hint="eastAsia"/>
                <w:sz w:val="28"/>
                <w:szCs w:val="28"/>
              </w:rPr>
              <w:t>一等奖以上</w:t>
            </w:r>
            <w:r w:rsidRPr="00AA6F8C">
              <w:rPr>
                <w:rFonts w:hint="eastAsia"/>
                <w:sz w:val="28"/>
                <w:szCs w:val="28"/>
              </w:rPr>
              <w:t>获得者</w:t>
            </w:r>
            <w:r w:rsidRPr="00AA6F8C">
              <w:rPr>
                <w:rFonts w:hint="eastAsia"/>
                <w:color w:val="000000"/>
                <w:sz w:val="28"/>
                <w:szCs w:val="28"/>
              </w:rPr>
              <w:t>等</w:t>
            </w:r>
            <w:r w:rsidRPr="00AA6F8C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768" w:type="dxa"/>
            <w:vAlign w:val="center"/>
          </w:tcPr>
          <w:p w:rsidR="006C4338" w:rsidRPr="00AA6F8C" w:rsidRDefault="006C4338" w:rsidP="00F56C06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AA6F8C"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  <w:r w:rsidR="00F56C06" w:rsidRPr="00AA6F8C"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</w:p>
        </w:tc>
      </w:tr>
      <w:tr w:rsidR="006C4338" w:rsidRPr="0055052E" w:rsidTr="00F56C06">
        <w:trPr>
          <w:trHeight w:hRule="exact" w:val="1000"/>
        </w:trPr>
        <w:tc>
          <w:tcPr>
            <w:tcW w:w="6487" w:type="dxa"/>
            <w:vAlign w:val="center"/>
          </w:tcPr>
          <w:p w:rsidR="006C4338" w:rsidRPr="00AA6F8C" w:rsidRDefault="006C4338" w:rsidP="00F56C06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ind w:firstLineChars="107" w:firstLine="300"/>
              <w:jc w:val="both"/>
              <w:rPr>
                <w:sz w:val="28"/>
                <w:szCs w:val="28"/>
              </w:rPr>
            </w:pPr>
            <w:r w:rsidRPr="00AA6F8C">
              <w:rPr>
                <w:rFonts w:hint="eastAsia"/>
                <w:sz w:val="28"/>
                <w:szCs w:val="28"/>
              </w:rPr>
              <w:t>“国家特支计划”领军人才，</w:t>
            </w:r>
            <w:r w:rsidRPr="00AA6F8C">
              <w:rPr>
                <w:sz w:val="28"/>
                <w:szCs w:val="28"/>
              </w:rPr>
              <w:t>Science、Nature上发表学术论文</w:t>
            </w:r>
            <w:r w:rsidRPr="00AA6F8C">
              <w:rPr>
                <w:rFonts w:hint="eastAsia"/>
                <w:sz w:val="28"/>
                <w:szCs w:val="28"/>
              </w:rPr>
              <w:t>者等。</w:t>
            </w:r>
          </w:p>
        </w:tc>
        <w:tc>
          <w:tcPr>
            <w:tcW w:w="1768" w:type="dxa"/>
            <w:vAlign w:val="center"/>
          </w:tcPr>
          <w:p w:rsidR="006C4338" w:rsidRPr="00AA6F8C" w:rsidRDefault="006C4338" w:rsidP="00F56C06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AA6F8C"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  <w:r w:rsidR="00F56C06" w:rsidRPr="00AA6F8C"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</w:p>
        </w:tc>
      </w:tr>
      <w:tr w:rsidR="006C4338" w:rsidRPr="0055052E" w:rsidTr="00F56C06">
        <w:trPr>
          <w:trHeight w:hRule="exact" w:val="1412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6C4338" w:rsidRPr="00AA6F8C" w:rsidRDefault="006C4338" w:rsidP="00935348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ind w:firstLineChars="100" w:firstLine="280"/>
              <w:jc w:val="both"/>
              <w:rPr>
                <w:sz w:val="28"/>
                <w:szCs w:val="28"/>
              </w:rPr>
            </w:pPr>
            <w:r w:rsidRPr="00AA6F8C">
              <w:rPr>
                <w:rFonts w:hint="eastAsia"/>
                <w:sz w:val="28"/>
                <w:szCs w:val="28"/>
              </w:rPr>
              <w:t>教育部创新团队带头人、 “高等学校教学名师奖”获得者，高等学校科学研究优秀成果奖（人文社会科学）一等奖获得者等。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6C4338" w:rsidRPr="00AA6F8C" w:rsidRDefault="00390AAC" w:rsidP="00F56C06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AA6F8C">
              <w:rPr>
                <w:rFonts w:ascii="仿宋_GB2312" w:eastAsia="仿宋_GB2312" w:hint="eastAsia"/>
                <w:color w:val="000000"/>
                <w:sz w:val="30"/>
                <w:szCs w:val="30"/>
              </w:rPr>
              <w:t>30</w:t>
            </w:r>
          </w:p>
        </w:tc>
      </w:tr>
      <w:tr w:rsidR="006C4338" w:rsidRPr="0055052E" w:rsidTr="00F56C06">
        <w:trPr>
          <w:trHeight w:hRule="exact" w:val="1999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6C4338" w:rsidRPr="00AA6F8C" w:rsidRDefault="006C4338" w:rsidP="00D572CB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jc w:val="both"/>
              <w:rPr>
                <w:color w:val="000000"/>
                <w:sz w:val="28"/>
                <w:szCs w:val="28"/>
              </w:rPr>
            </w:pPr>
            <w:r w:rsidRPr="00AA6F8C">
              <w:rPr>
                <w:rFonts w:hint="eastAsia"/>
                <w:color w:val="000000"/>
                <w:sz w:val="28"/>
                <w:szCs w:val="28"/>
              </w:rPr>
              <w:t xml:space="preserve"> “百千万人才工程”国家级人选、青年“长江学者”、“国家特支计划”青年拔尖人才、国家优秀青年科学基金获得者、</w:t>
            </w:r>
            <w:r w:rsidR="00D572CB" w:rsidRPr="00AA6F8C">
              <w:rPr>
                <w:rFonts w:asciiTheme="minorEastAsia" w:eastAsiaTheme="minorEastAsia" w:hAnsiTheme="minorEastAsia" w:hint="eastAsia"/>
                <w:sz w:val="28"/>
                <w:szCs w:val="28"/>
              </w:rPr>
              <w:t>中央“千人计划”青年项目入选者、</w:t>
            </w:r>
            <w:r w:rsidRPr="00AA6F8C">
              <w:rPr>
                <w:bCs/>
                <w:color w:val="333333"/>
                <w:sz w:val="28"/>
                <w:szCs w:val="28"/>
              </w:rPr>
              <w:t>科技部中青年科技创新领军人才</w:t>
            </w:r>
            <w:r w:rsidRPr="00AA6F8C">
              <w:rPr>
                <w:rFonts w:hint="eastAsia"/>
                <w:bCs/>
                <w:color w:val="333333"/>
                <w:sz w:val="28"/>
                <w:szCs w:val="28"/>
              </w:rPr>
              <w:t>、</w:t>
            </w:r>
            <w:r w:rsidRPr="00AA6F8C">
              <w:rPr>
                <w:rFonts w:hint="eastAsia"/>
                <w:color w:val="000000"/>
                <w:sz w:val="28"/>
                <w:szCs w:val="28"/>
              </w:rPr>
              <w:t>教育部教学团队负责人等。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6C4338" w:rsidRPr="00AA6F8C" w:rsidRDefault="006C4338" w:rsidP="00F56C06">
            <w:pPr>
              <w:pStyle w:val="f-article-title-tiny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AA6F8C"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  <w:r w:rsidR="00F56C06" w:rsidRPr="00AA6F8C"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</w:p>
        </w:tc>
      </w:tr>
    </w:tbl>
    <w:p w:rsidR="006C4338" w:rsidRDefault="006C4338" w:rsidP="00F56C06">
      <w:pPr>
        <w:spacing w:line="4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注：</w:t>
      </w:r>
      <w:r w:rsidR="004373B7"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 w:hint="eastAsia"/>
          <w:color w:val="000000"/>
          <w:sz w:val="28"/>
          <w:szCs w:val="28"/>
        </w:rPr>
        <w:instrText>= 1 \* GB3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 w:rsidR="004373B7"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 w:hint="eastAsia"/>
          <w:noProof/>
          <w:color w:val="000000"/>
          <w:sz w:val="28"/>
          <w:szCs w:val="28"/>
        </w:rPr>
        <w:t>①</w:t>
      </w:r>
      <w:r w:rsidR="004373B7">
        <w:rPr>
          <w:rFonts w:ascii="宋体" w:hAnsi="宋体"/>
          <w:color w:val="000000"/>
          <w:sz w:val="28"/>
          <w:szCs w:val="28"/>
        </w:rPr>
        <w:fldChar w:fldCharType="end"/>
      </w:r>
      <w:r w:rsidRPr="001F01A7">
        <w:rPr>
          <w:rFonts w:ascii="宋体" w:hAnsi="宋体" w:hint="eastAsia"/>
          <w:color w:val="000000"/>
          <w:sz w:val="28"/>
          <w:szCs w:val="28"/>
        </w:rPr>
        <w:t>“国家特支计划”</w:t>
      </w:r>
      <w:r>
        <w:rPr>
          <w:rFonts w:ascii="宋体" w:hAnsi="宋体" w:hint="eastAsia"/>
          <w:sz w:val="28"/>
          <w:szCs w:val="28"/>
        </w:rPr>
        <w:t>领军人才包括：</w:t>
      </w:r>
      <w:r w:rsidRPr="001F01A7">
        <w:rPr>
          <w:rFonts w:ascii="宋体" w:hAnsi="宋体" w:hint="eastAsia"/>
          <w:sz w:val="28"/>
          <w:szCs w:val="28"/>
        </w:rPr>
        <w:t>科技创新领军人才、哲学社会科学领军人才、教学名师、百千万工程领军人才。</w:t>
      </w:r>
    </w:p>
    <w:p w:rsidR="006C4338" w:rsidRDefault="004373B7" w:rsidP="006C4338">
      <w:pPr>
        <w:spacing w:line="4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 w:rsidR="006C4338">
        <w:rPr>
          <w:rFonts w:ascii="宋体" w:hAnsi="宋体"/>
          <w:sz w:val="28"/>
          <w:szCs w:val="28"/>
        </w:rPr>
        <w:instrText xml:space="preserve"> </w:instrText>
      </w:r>
      <w:r w:rsidR="006C4338">
        <w:rPr>
          <w:rFonts w:ascii="宋体" w:hAnsi="宋体" w:hint="eastAsia"/>
          <w:sz w:val="28"/>
          <w:szCs w:val="28"/>
        </w:rPr>
        <w:instrText>= 2 \* GB3</w:instrText>
      </w:r>
      <w:r w:rsidR="006C4338">
        <w:rPr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 w:rsidR="006C4338">
        <w:rPr>
          <w:rFonts w:ascii="宋体" w:hAnsi="宋体" w:hint="eastAsia"/>
          <w:noProof/>
          <w:sz w:val="28"/>
          <w:szCs w:val="28"/>
        </w:rPr>
        <w:t>②</w:t>
      </w:r>
      <w:r>
        <w:rPr>
          <w:rFonts w:ascii="宋体" w:hAnsi="宋体"/>
          <w:sz w:val="28"/>
          <w:szCs w:val="28"/>
        </w:rPr>
        <w:fldChar w:fldCharType="end"/>
      </w:r>
      <w:r w:rsidR="006C4338" w:rsidRPr="001F01A7">
        <w:rPr>
          <w:rFonts w:ascii="宋体" w:hAnsi="宋体" w:hint="eastAsia"/>
          <w:color w:val="000000"/>
          <w:sz w:val="28"/>
          <w:szCs w:val="28"/>
        </w:rPr>
        <w:t>成果</w:t>
      </w:r>
      <w:r w:rsidR="006C4338">
        <w:rPr>
          <w:rFonts w:ascii="宋体" w:hAnsi="宋体" w:hint="eastAsia"/>
          <w:color w:val="000000"/>
          <w:sz w:val="28"/>
          <w:szCs w:val="28"/>
        </w:rPr>
        <w:t>获</w:t>
      </w:r>
      <w:r w:rsidR="006C4338" w:rsidRPr="001F01A7">
        <w:rPr>
          <w:rFonts w:ascii="宋体" w:hAnsi="宋体" w:hint="eastAsia"/>
          <w:color w:val="000000"/>
          <w:sz w:val="28"/>
          <w:szCs w:val="28"/>
        </w:rPr>
        <w:t>奖、论文必须以</w:t>
      </w:r>
      <w:r w:rsidR="006C4338" w:rsidRPr="001F01A7">
        <w:rPr>
          <w:rFonts w:ascii="宋体" w:hAnsi="宋体" w:hint="eastAsia"/>
          <w:kern w:val="0"/>
          <w:sz w:val="28"/>
          <w:szCs w:val="28"/>
        </w:rPr>
        <w:t>“浙江工业大学”为第一单位且为</w:t>
      </w:r>
      <w:r w:rsidR="006C4338">
        <w:rPr>
          <w:rFonts w:ascii="宋体" w:hAnsi="宋体" w:hint="eastAsia"/>
          <w:color w:val="000000"/>
          <w:sz w:val="28"/>
          <w:szCs w:val="28"/>
        </w:rPr>
        <w:t>第一获奖人（第一作者</w:t>
      </w:r>
      <w:r w:rsidR="006C4338" w:rsidRPr="001F01A7">
        <w:rPr>
          <w:rFonts w:ascii="宋体" w:hAnsi="宋体" w:hint="eastAsia"/>
          <w:color w:val="000000"/>
          <w:sz w:val="28"/>
          <w:szCs w:val="28"/>
        </w:rPr>
        <w:t>）</w:t>
      </w:r>
      <w:r w:rsidR="006C4338">
        <w:rPr>
          <w:rFonts w:ascii="宋体" w:hAnsi="宋体" w:hint="eastAsia"/>
          <w:color w:val="000000"/>
          <w:sz w:val="28"/>
          <w:szCs w:val="28"/>
        </w:rPr>
        <w:t>（</w:t>
      </w:r>
      <w:r w:rsidR="00F56C06" w:rsidRPr="00AA6F8C">
        <w:rPr>
          <w:rFonts w:ascii="宋体" w:hAnsi="宋体" w:hint="eastAsia"/>
          <w:color w:val="000000"/>
          <w:sz w:val="28"/>
          <w:szCs w:val="28"/>
        </w:rPr>
        <w:t>论文</w:t>
      </w:r>
      <w:r w:rsidR="006C4338" w:rsidRPr="00AA6F8C">
        <w:rPr>
          <w:rFonts w:ascii="宋体" w:hAnsi="宋体" w:hint="eastAsia"/>
          <w:color w:val="000000"/>
          <w:sz w:val="28"/>
          <w:szCs w:val="28"/>
        </w:rPr>
        <w:t>如</w:t>
      </w:r>
      <w:r w:rsidR="006C4338">
        <w:rPr>
          <w:rFonts w:ascii="宋体" w:hAnsi="宋体" w:hint="eastAsia"/>
          <w:color w:val="000000"/>
          <w:sz w:val="28"/>
          <w:szCs w:val="28"/>
        </w:rPr>
        <w:t>是通讯作者，学生应是第一作者）。</w:t>
      </w:r>
    </w:p>
    <w:p w:rsidR="006C4338" w:rsidRPr="007D097A" w:rsidRDefault="006C4338" w:rsidP="006C4338">
      <w:pPr>
        <w:spacing w:line="540" w:lineRule="exact"/>
        <w:ind w:firstLineChars="200" w:firstLine="602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7D097A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三、发放方式</w:t>
      </w:r>
    </w:p>
    <w:p w:rsidR="006C4338" w:rsidRPr="00556C04" w:rsidRDefault="006C4338" w:rsidP="006C4338">
      <w:pPr>
        <w:spacing w:line="54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高层次人才的特殊津贴</w:t>
      </w:r>
      <w:r w:rsidRPr="00556C0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自获得荣誉、称号、奖励以及入选等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情形</w:t>
      </w:r>
      <w:r w:rsidRPr="00556C0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的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次</w:t>
      </w:r>
      <w:r w:rsidRPr="00556C0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月起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发放</w:t>
      </w:r>
      <w:r w:rsidRPr="00556C0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；调入学校的高层次人才，从调入的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次月起享受特殊津贴；有自然减员或调出的，从次</w:t>
      </w:r>
      <w:r w:rsidRPr="00556C0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月起停止发放特殊津贴。</w:t>
      </w:r>
    </w:p>
    <w:p w:rsidR="006C4338" w:rsidRPr="00556C04" w:rsidRDefault="006C4338" w:rsidP="006C4338">
      <w:pPr>
        <w:spacing w:line="54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556C0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四、</w:t>
      </w:r>
      <w:r w:rsidRPr="00301C3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特殊津贴中包含国家发放的相关津贴，</w:t>
      </w:r>
      <w:r w:rsidRPr="00556C0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同时获得多个荣誉、称号和奖励等的高层次人才按所能享受的最高特殊津贴标准</w:t>
      </w:r>
      <w:r w:rsidRPr="00556C0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执行。</w:t>
      </w:r>
    </w:p>
    <w:p w:rsidR="006C4338" w:rsidRPr="008D721F" w:rsidRDefault="006C4338" w:rsidP="006C4338">
      <w:pPr>
        <w:spacing w:line="5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8D721F">
        <w:rPr>
          <w:rFonts w:ascii="仿宋_GB2312" w:eastAsia="仿宋_GB2312" w:hAnsi="宋体" w:cs="宋体" w:hint="eastAsia"/>
          <w:kern w:val="0"/>
          <w:sz w:val="30"/>
          <w:szCs w:val="30"/>
        </w:rPr>
        <w:t>五、</w:t>
      </w:r>
      <w:r w:rsidRPr="008D721F">
        <w:rPr>
          <w:rFonts w:ascii="仿宋_GB2312" w:eastAsia="仿宋_GB2312" w:cs="宋体" w:hint="eastAsia"/>
          <w:sz w:val="30"/>
          <w:szCs w:val="30"/>
        </w:rPr>
        <w:t>其他</w:t>
      </w:r>
      <w:r w:rsidR="00926F4D" w:rsidRPr="00AA6F8C">
        <w:rPr>
          <w:rFonts w:ascii="仿宋_GB2312" w:eastAsia="仿宋_GB2312" w:hint="eastAsia"/>
          <w:color w:val="000000"/>
          <w:sz w:val="30"/>
          <w:szCs w:val="30"/>
        </w:rPr>
        <w:t>有突出贡献的</w:t>
      </w:r>
      <w:r w:rsidRPr="008D721F">
        <w:rPr>
          <w:rFonts w:ascii="仿宋_GB2312" w:eastAsia="仿宋_GB2312" w:hint="eastAsia"/>
          <w:sz w:val="30"/>
          <w:szCs w:val="30"/>
        </w:rPr>
        <w:t>人才的认定，须经学校</w:t>
      </w:r>
      <w:r>
        <w:rPr>
          <w:rFonts w:ascii="仿宋_GB2312" w:eastAsia="仿宋_GB2312" w:hint="eastAsia"/>
          <w:sz w:val="30"/>
          <w:szCs w:val="30"/>
        </w:rPr>
        <w:t>组织专家</w:t>
      </w:r>
      <w:r w:rsidRPr="008D721F">
        <w:rPr>
          <w:rFonts w:ascii="仿宋_GB2312" w:eastAsia="仿宋_GB2312" w:hint="eastAsia"/>
          <w:sz w:val="30"/>
          <w:szCs w:val="30"/>
        </w:rPr>
        <w:t>评审，并报学校审批后确定。</w:t>
      </w:r>
    </w:p>
    <w:p w:rsidR="006C4338" w:rsidRPr="00556C04" w:rsidRDefault="006C4338" w:rsidP="006C4338">
      <w:pPr>
        <w:spacing w:line="54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六</w:t>
      </w:r>
      <w:r w:rsidRPr="00556C0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、对于申报“长江学者”特聘教授、青年“长江学者”、国家杰出（优秀）青年基金、国家“特支计划”各类人才等各类国家级人才项目，并获得较好评价的教师，学校将给予特殊资助，办法另行制定。</w:t>
      </w:r>
    </w:p>
    <w:p w:rsidR="006C4338" w:rsidRPr="00556C04" w:rsidRDefault="006C4338" w:rsidP="006C4338">
      <w:pPr>
        <w:spacing w:line="5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七</w:t>
      </w:r>
      <w:r w:rsidRPr="00556C04">
        <w:rPr>
          <w:rFonts w:ascii="仿宋_GB2312" w:eastAsia="仿宋_GB2312" w:hAnsi="宋体" w:cs="宋体" w:hint="eastAsia"/>
          <w:kern w:val="0"/>
          <w:sz w:val="30"/>
          <w:szCs w:val="30"/>
        </w:rPr>
        <w:t>、运河特聘学者按学校规定执行。</w:t>
      </w:r>
    </w:p>
    <w:p w:rsidR="006C4338" w:rsidRDefault="006C4338" w:rsidP="006C4338">
      <w:pPr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八</w:t>
      </w:r>
      <w:r w:rsidRPr="00556C0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、本办法由人事处负责解释。自2016年1月1日起施行</w:t>
      </w:r>
    </w:p>
    <w:p w:rsidR="009C540E" w:rsidRDefault="009C540E" w:rsidP="009C540E">
      <w:pPr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sectPr w:rsidR="009C540E" w:rsidSect="00995D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8C" w:rsidRDefault="00F83F8C" w:rsidP="00F56C06">
      <w:r>
        <w:separator/>
      </w:r>
    </w:p>
  </w:endnote>
  <w:endnote w:type="continuationSeparator" w:id="0">
    <w:p w:rsidR="00F83F8C" w:rsidRDefault="00F83F8C" w:rsidP="00F5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4D" w:rsidRDefault="00926F4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6282"/>
      <w:docPartObj>
        <w:docPartGallery w:val="Page Numbers (Bottom of Page)"/>
        <w:docPartUnique/>
      </w:docPartObj>
    </w:sdtPr>
    <w:sdtEndPr/>
    <w:sdtContent>
      <w:p w:rsidR="00AE2A8A" w:rsidRDefault="00F83F8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F8C" w:rsidRPr="00AA6F8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56C06" w:rsidRDefault="00F56C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4D" w:rsidRDefault="00926F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8C" w:rsidRDefault="00F83F8C" w:rsidP="00F56C06">
      <w:r>
        <w:separator/>
      </w:r>
    </w:p>
  </w:footnote>
  <w:footnote w:type="continuationSeparator" w:id="0">
    <w:p w:rsidR="00F83F8C" w:rsidRDefault="00F83F8C" w:rsidP="00F56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4D" w:rsidRDefault="00926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06" w:rsidRDefault="00F56C06" w:rsidP="001B4679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4D" w:rsidRDefault="00926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1B56"/>
    <w:multiLevelType w:val="hybridMultilevel"/>
    <w:tmpl w:val="8532307C"/>
    <w:lvl w:ilvl="0" w:tplc="82A20766">
      <w:start w:val="1"/>
      <w:numFmt w:val="decimal"/>
      <w:lvlText w:val="%1."/>
      <w:lvlJc w:val="left"/>
      <w:pPr>
        <w:ind w:left="540" w:hanging="360"/>
      </w:pPr>
      <w:rPr>
        <w:rFonts w:ascii="仿宋_GB2312" w:eastAsia="仿宋_GB2312" w:hAnsi="宋体" w:hint="eastAsia"/>
        <w:b/>
        <w:color w:val="auto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452" w:hanging="420"/>
      </w:pPr>
    </w:lvl>
    <w:lvl w:ilvl="2" w:tplc="0409001B" w:tentative="1">
      <w:start w:val="1"/>
      <w:numFmt w:val="lowerRoman"/>
      <w:lvlText w:val="%3."/>
      <w:lvlJc w:val="right"/>
      <w:pPr>
        <w:ind w:left="872" w:hanging="420"/>
      </w:pPr>
    </w:lvl>
    <w:lvl w:ilvl="3" w:tplc="0409000F" w:tentative="1">
      <w:start w:val="1"/>
      <w:numFmt w:val="decimal"/>
      <w:lvlText w:val="%4."/>
      <w:lvlJc w:val="left"/>
      <w:pPr>
        <w:ind w:left="1292" w:hanging="420"/>
      </w:pPr>
    </w:lvl>
    <w:lvl w:ilvl="4" w:tplc="04090019" w:tentative="1">
      <w:start w:val="1"/>
      <w:numFmt w:val="lowerLetter"/>
      <w:lvlText w:val="%5)"/>
      <w:lvlJc w:val="left"/>
      <w:pPr>
        <w:ind w:left="1712" w:hanging="420"/>
      </w:pPr>
    </w:lvl>
    <w:lvl w:ilvl="5" w:tplc="0409001B" w:tentative="1">
      <w:start w:val="1"/>
      <w:numFmt w:val="lowerRoman"/>
      <w:lvlText w:val="%6."/>
      <w:lvlJc w:val="right"/>
      <w:pPr>
        <w:ind w:left="2132" w:hanging="420"/>
      </w:pPr>
    </w:lvl>
    <w:lvl w:ilvl="6" w:tplc="0409000F" w:tentative="1">
      <w:start w:val="1"/>
      <w:numFmt w:val="decimal"/>
      <w:lvlText w:val="%7."/>
      <w:lvlJc w:val="left"/>
      <w:pPr>
        <w:ind w:left="2552" w:hanging="420"/>
      </w:pPr>
    </w:lvl>
    <w:lvl w:ilvl="7" w:tplc="04090019" w:tentative="1">
      <w:start w:val="1"/>
      <w:numFmt w:val="lowerLetter"/>
      <w:lvlText w:val="%8)"/>
      <w:lvlJc w:val="left"/>
      <w:pPr>
        <w:ind w:left="2972" w:hanging="420"/>
      </w:pPr>
    </w:lvl>
    <w:lvl w:ilvl="8" w:tplc="0409001B" w:tentative="1">
      <w:start w:val="1"/>
      <w:numFmt w:val="lowerRoman"/>
      <w:lvlText w:val="%9."/>
      <w:lvlJc w:val="right"/>
      <w:pPr>
        <w:ind w:left="33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B48"/>
    <w:rsid w:val="000E6D0E"/>
    <w:rsid w:val="001B4679"/>
    <w:rsid w:val="00227B48"/>
    <w:rsid w:val="00376CEB"/>
    <w:rsid w:val="00390AAC"/>
    <w:rsid w:val="00395E0D"/>
    <w:rsid w:val="004373B7"/>
    <w:rsid w:val="004510E7"/>
    <w:rsid w:val="005323E3"/>
    <w:rsid w:val="00572AB9"/>
    <w:rsid w:val="005865D9"/>
    <w:rsid w:val="00624CE1"/>
    <w:rsid w:val="006516C9"/>
    <w:rsid w:val="006C4338"/>
    <w:rsid w:val="006F4102"/>
    <w:rsid w:val="00723B49"/>
    <w:rsid w:val="0074495C"/>
    <w:rsid w:val="00747162"/>
    <w:rsid w:val="0076220D"/>
    <w:rsid w:val="00791394"/>
    <w:rsid w:val="007A567D"/>
    <w:rsid w:val="008824E7"/>
    <w:rsid w:val="00926F4D"/>
    <w:rsid w:val="0098424C"/>
    <w:rsid w:val="00995D35"/>
    <w:rsid w:val="009C540E"/>
    <w:rsid w:val="009E3614"/>
    <w:rsid w:val="00A07B1E"/>
    <w:rsid w:val="00A43541"/>
    <w:rsid w:val="00A76E95"/>
    <w:rsid w:val="00AA6F8C"/>
    <w:rsid w:val="00AE2A8A"/>
    <w:rsid w:val="00B155FB"/>
    <w:rsid w:val="00B937BD"/>
    <w:rsid w:val="00BB3E8E"/>
    <w:rsid w:val="00C41739"/>
    <w:rsid w:val="00C50BBB"/>
    <w:rsid w:val="00C65EAF"/>
    <w:rsid w:val="00CA2E93"/>
    <w:rsid w:val="00CB21C0"/>
    <w:rsid w:val="00D0282D"/>
    <w:rsid w:val="00D11621"/>
    <w:rsid w:val="00D56322"/>
    <w:rsid w:val="00D572CB"/>
    <w:rsid w:val="00D860C5"/>
    <w:rsid w:val="00D94DC1"/>
    <w:rsid w:val="00DD5A07"/>
    <w:rsid w:val="00DE61C6"/>
    <w:rsid w:val="00E350D4"/>
    <w:rsid w:val="00E45D84"/>
    <w:rsid w:val="00E63095"/>
    <w:rsid w:val="00EB3EB6"/>
    <w:rsid w:val="00F33055"/>
    <w:rsid w:val="00F42882"/>
    <w:rsid w:val="00F56C06"/>
    <w:rsid w:val="00F8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23B4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23B49"/>
  </w:style>
  <w:style w:type="character" w:styleId="a4">
    <w:name w:val="Hyperlink"/>
    <w:basedOn w:val="a0"/>
    <w:uiPriority w:val="99"/>
    <w:semiHidden/>
    <w:unhideWhenUsed/>
    <w:rsid w:val="00723B49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5">
    <w:name w:val="List Paragraph"/>
    <w:basedOn w:val="a"/>
    <w:uiPriority w:val="34"/>
    <w:qFormat/>
    <w:rsid w:val="00F33055"/>
    <w:pPr>
      <w:ind w:firstLineChars="200" w:firstLine="420"/>
    </w:pPr>
  </w:style>
  <w:style w:type="paragraph" w:styleId="a6">
    <w:name w:val="Title"/>
    <w:basedOn w:val="a"/>
    <w:next w:val="a"/>
    <w:link w:val="Char0"/>
    <w:qFormat/>
    <w:rsid w:val="0074495C"/>
    <w:pPr>
      <w:spacing w:before="240" w:after="60" w:line="240" w:lineRule="atLeast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74495C"/>
    <w:rPr>
      <w:rFonts w:ascii="Cambria" w:eastAsia="宋体" w:hAnsi="Cambria" w:cs="Times New Roman"/>
      <w:b/>
      <w:bCs/>
      <w:sz w:val="32"/>
      <w:szCs w:val="32"/>
    </w:rPr>
  </w:style>
  <w:style w:type="paragraph" w:customStyle="1" w:styleId="f-article-title-tiny">
    <w:name w:val="f-article-title-tiny"/>
    <w:basedOn w:val="a"/>
    <w:rsid w:val="006C4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1"/>
    <w:uiPriority w:val="99"/>
    <w:semiHidden/>
    <w:unhideWhenUsed/>
    <w:rsid w:val="00F5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F56C06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5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56C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.findlaw.cn/cse/search?s=5951707868767694152&amp;entry=1&amp;q=%E4%B8%AD%E5%9B%BD%E5%B7%A5%E7%A8%8B%E9%99%A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so.findlaw.cn/cse/search?s=5951707868767694152&amp;entry=1&amp;q=%E7%99%BE%E5%8D%83%E4%B8%87%E4%BA%BA%E6%89%8D%E5%B7%A5%E7%A8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.findlaw.cn/cse/search?s=5951707868767694152&amp;entry=1&amp;q=%E9%95%BF%E6%B1%9F%E5%AD%A6%E8%80%8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250</Words>
  <Characters>1427</Characters>
  <Application>Microsoft Office Word</Application>
  <DocSecurity>0</DocSecurity>
  <Lines>11</Lines>
  <Paragraphs>3</Paragraphs>
  <ScaleCrop>false</ScaleCrop>
  <Company>微软中国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罗民超</dc:creator>
  <cp:keywords/>
  <dc:description/>
  <cp:lastModifiedBy>符婷婷</cp:lastModifiedBy>
  <cp:revision>11</cp:revision>
  <cp:lastPrinted>2017-02-21T11:11:00Z</cp:lastPrinted>
  <dcterms:created xsi:type="dcterms:W3CDTF">2017-01-17T10:53:00Z</dcterms:created>
  <dcterms:modified xsi:type="dcterms:W3CDTF">2017-02-22T06:49:00Z</dcterms:modified>
</cp:coreProperties>
</file>